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76D8" w14:textId="77777777" w:rsidR="00D35A3B" w:rsidRPr="0095633E" w:rsidRDefault="00D35A3B" w:rsidP="00D35A3B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n-GB"/>
        </w:rPr>
      </w:pPr>
      <w:r w:rsidRPr="0095633E">
        <w:rPr>
          <w:rFonts w:ascii="Open Sans" w:hAnsi="Open Sans" w:cs="Open Sans"/>
          <w:b/>
          <w:iCs/>
          <w:sz w:val="48"/>
          <w:szCs w:val="48"/>
          <w:lang w:val="en-GB"/>
        </w:rPr>
        <w:t>Interreg Europe</w:t>
      </w:r>
    </w:p>
    <w:p w14:paraId="0C6DFE69" w14:textId="77777777" w:rsidR="00D35A3B" w:rsidRPr="0095633E" w:rsidRDefault="00D35A3B" w:rsidP="004F02D7">
      <w:pPr>
        <w:spacing w:after="120"/>
        <w:jc w:val="center"/>
        <w:rPr>
          <w:rFonts w:ascii="Open Sans" w:hAnsi="Open Sans" w:cs="Open Sans"/>
          <w:b/>
          <w:iCs/>
          <w:sz w:val="32"/>
          <w:szCs w:val="32"/>
          <w:lang w:val="en-GB"/>
        </w:rPr>
      </w:pPr>
      <w:r w:rsidRPr="0095633E">
        <w:rPr>
          <w:rFonts w:ascii="Open Sans" w:hAnsi="Open Sans" w:cs="Open Sans"/>
          <w:b/>
          <w:iCs/>
          <w:sz w:val="32"/>
          <w:szCs w:val="32"/>
          <w:lang w:val="en-GB"/>
        </w:rPr>
        <w:t>Information Day</w:t>
      </w:r>
    </w:p>
    <w:p w14:paraId="6CD13655" w14:textId="77777777" w:rsidR="004B14F0" w:rsidRPr="0095633E" w:rsidRDefault="004B14F0" w:rsidP="004B14F0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>25 April</w:t>
      </w:r>
      <w:r w:rsidRPr="0095633E">
        <w:rPr>
          <w:rFonts w:ascii="Open Sans" w:hAnsi="Open Sans" w:cs="Open Sans"/>
          <w:i/>
          <w:iCs/>
          <w:lang w:val="en-GB"/>
        </w:rPr>
        <w:t xml:space="preserve"> 202</w:t>
      </w:r>
      <w:r>
        <w:rPr>
          <w:rFonts w:ascii="Open Sans" w:hAnsi="Open Sans" w:cs="Open Sans"/>
          <w:i/>
          <w:iCs/>
          <w:lang w:val="en-GB"/>
        </w:rPr>
        <w:t>4</w:t>
      </w:r>
    </w:p>
    <w:p w14:paraId="311E4FFE" w14:textId="77777777" w:rsidR="004B14F0" w:rsidRPr="0095633E" w:rsidRDefault="004B14F0" w:rsidP="004F02D7">
      <w:pPr>
        <w:spacing w:after="12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 xml:space="preserve">National Library “Radosav </w:t>
      </w:r>
      <w:proofErr w:type="spellStart"/>
      <w:r>
        <w:rPr>
          <w:rFonts w:ascii="Open Sans" w:hAnsi="Open Sans" w:cs="Open Sans"/>
          <w:i/>
          <w:iCs/>
          <w:lang w:val="en-GB"/>
        </w:rPr>
        <w:t>Ljumović</w:t>
      </w:r>
      <w:proofErr w:type="spellEnd"/>
      <w:r>
        <w:rPr>
          <w:rFonts w:ascii="Open Sans" w:hAnsi="Open Sans" w:cs="Open Sans"/>
          <w:i/>
          <w:iCs/>
          <w:lang w:val="en-GB"/>
        </w:rPr>
        <w:t xml:space="preserve">”, </w:t>
      </w:r>
      <w:proofErr w:type="spellStart"/>
      <w:r>
        <w:rPr>
          <w:rFonts w:ascii="Open Sans" w:hAnsi="Open Sans" w:cs="Open Sans"/>
          <w:i/>
          <w:iCs/>
          <w:lang w:val="en-GB"/>
        </w:rPr>
        <w:t>Njegoševa</w:t>
      </w:r>
      <w:proofErr w:type="spellEnd"/>
      <w:r>
        <w:rPr>
          <w:rFonts w:ascii="Open Sans" w:hAnsi="Open Sans" w:cs="Open Sans"/>
          <w:i/>
          <w:iCs/>
          <w:lang w:val="en-GB"/>
        </w:rPr>
        <w:t xml:space="preserve"> 22, Podgorica</w:t>
      </w:r>
      <w:r w:rsidRPr="0095633E">
        <w:rPr>
          <w:rFonts w:ascii="Open Sans" w:hAnsi="Open Sans" w:cs="Open Sans"/>
          <w:i/>
          <w:iCs/>
          <w:lang w:val="en-GB"/>
        </w:rPr>
        <w:t xml:space="preserve">, </w:t>
      </w:r>
      <w:r>
        <w:rPr>
          <w:rFonts w:ascii="Open Sans" w:hAnsi="Open Sans" w:cs="Open Sans"/>
          <w:i/>
          <w:iCs/>
          <w:lang w:val="en-GB"/>
        </w:rPr>
        <w:t>Montenegro</w:t>
      </w:r>
    </w:p>
    <w:p w14:paraId="75CE93FC" w14:textId="52915530" w:rsidR="00620F3E" w:rsidRPr="0095633E" w:rsidRDefault="00CF32A4" w:rsidP="00620F3E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>
        <w:rPr>
          <w:rFonts w:ascii="Open Sans" w:hAnsi="Open Sans" w:cs="Open Sans"/>
          <w:b/>
          <w:iCs/>
          <w:sz w:val="28"/>
          <w:szCs w:val="28"/>
          <w:lang w:val="en-GB"/>
        </w:rPr>
        <w:t xml:space="preserve">Draft </w:t>
      </w:r>
      <w:r w:rsidR="00D35A3B" w:rsidRPr="0095633E">
        <w:rPr>
          <w:rFonts w:ascii="Open Sans" w:hAnsi="Open Sans" w:cs="Open Sans"/>
          <w:b/>
          <w:iCs/>
          <w:sz w:val="28"/>
          <w:szCs w:val="28"/>
          <w:lang w:val="en-GB"/>
        </w:rPr>
        <w:t>Agenda</w:t>
      </w:r>
    </w:p>
    <w:p w14:paraId="3BFA3FEE" w14:textId="77777777" w:rsidR="00D35A3B" w:rsidRPr="0095633E" w:rsidRDefault="00D35A3B" w:rsidP="00D35A3B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950"/>
        <w:gridCol w:w="3163"/>
      </w:tblGrid>
      <w:tr w:rsidR="00D35A3B" w:rsidRPr="004B14F0" w14:paraId="551F25B5" w14:textId="77777777" w:rsidTr="00E073F1">
        <w:trPr>
          <w:trHeight w:val="576"/>
        </w:trPr>
        <w:tc>
          <w:tcPr>
            <w:tcW w:w="1800" w:type="dxa"/>
            <w:tcBorders>
              <w:top w:val="nil"/>
              <w:bottom w:val="single" w:sz="2" w:space="0" w:color="auto"/>
            </w:tcBorders>
          </w:tcPr>
          <w:p w14:paraId="0A73723E" w14:textId="32221D13" w:rsidR="00D35A3B" w:rsidRPr="004B14F0" w:rsidRDefault="00D5456F" w:rsidP="00620F3E">
            <w:pPr>
              <w:spacing w:before="120"/>
              <w:jc w:val="left"/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</w:pPr>
            <w:r w:rsidRPr="004B14F0"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  <w:t>10:15</w:t>
            </w:r>
          </w:p>
        </w:tc>
        <w:tc>
          <w:tcPr>
            <w:tcW w:w="4950" w:type="dxa"/>
            <w:tcBorders>
              <w:top w:val="nil"/>
              <w:bottom w:val="single" w:sz="2" w:space="0" w:color="auto"/>
            </w:tcBorders>
          </w:tcPr>
          <w:p w14:paraId="09F273C4" w14:textId="27405834" w:rsidR="00D35A3B" w:rsidRPr="004B14F0" w:rsidRDefault="00D5456F" w:rsidP="00620F3E">
            <w:pPr>
              <w:spacing w:before="120"/>
              <w:jc w:val="left"/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</w:pPr>
            <w:r w:rsidRPr="004B14F0"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  <w:t>Registration</w:t>
            </w:r>
          </w:p>
        </w:tc>
        <w:tc>
          <w:tcPr>
            <w:tcW w:w="3163" w:type="dxa"/>
            <w:tcBorders>
              <w:top w:val="nil"/>
              <w:bottom w:val="single" w:sz="2" w:space="0" w:color="auto"/>
            </w:tcBorders>
          </w:tcPr>
          <w:p w14:paraId="354FE55E" w14:textId="6A849742" w:rsidR="00D35A3B" w:rsidRPr="004B14F0" w:rsidRDefault="00D35A3B" w:rsidP="00620F3E">
            <w:pPr>
              <w:spacing w:before="120"/>
              <w:jc w:val="left"/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D35A3B" w:rsidRPr="00E073F1" w14:paraId="1CB9087F" w14:textId="77777777" w:rsidTr="00620F3E">
        <w:trPr>
          <w:trHeight w:val="1008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26F67370" w14:textId="2A5A7B3C" w:rsidR="00D35A3B" w:rsidRPr="0095633E" w:rsidRDefault="00D35A3B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</w:t>
            </w:r>
            <w:r w:rsidR="00D5456F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:30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57B74BA1" w14:textId="77777777" w:rsidR="00D35A3B" w:rsidRPr="0095633E" w:rsidRDefault="00D35A3B" w:rsidP="00620F3E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Welcome &amp; introduction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2DDD4551" w14:textId="1312090E" w:rsidR="00D35A3B" w:rsidRPr="0095633E" w:rsidRDefault="00D5456F" w:rsidP="007D171F">
            <w:pPr>
              <w:spacing w:before="120" w:line="276" w:lineRule="auto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4B14F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 xml:space="preserve">Miloš </w:t>
            </w:r>
            <w:r w:rsidR="004B14F0" w:rsidRPr="004B14F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MARKOVIĆ</w:t>
            </w:r>
            <w:r w:rsidRPr="004B14F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,</w:t>
            </w:r>
            <w:r w:rsidR="004B14F0" w:rsidRPr="004B14F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 xml:space="preserve"> Acting </w:t>
            </w:r>
            <w:r w:rsidR="00311B59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 xml:space="preserve">General </w:t>
            </w:r>
            <w:r w:rsidR="004B14F0" w:rsidRPr="004B14F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Director</w:t>
            </w:r>
            <w:r w:rsidR="0018313D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 xml:space="preserve"> for ETC</w:t>
            </w:r>
            <w:r w:rsidR="004B14F0" w:rsidRPr="004B14F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, Ministry of European Affairs</w:t>
            </w:r>
          </w:p>
        </w:tc>
      </w:tr>
      <w:tr w:rsidR="00D35A3B" w:rsidRPr="00E073F1" w14:paraId="0C55C674" w14:textId="77777777" w:rsidTr="00620F3E">
        <w:trPr>
          <w:trHeight w:val="720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0187C256" w14:textId="0EDAE8A3" w:rsidR="00D35A3B" w:rsidRPr="0095633E" w:rsidRDefault="00D5456F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10:45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6D078350" w14:textId="2E94D7CF" w:rsidR="004B14F0" w:rsidRPr="004B14F0" w:rsidRDefault="000C699F" w:rsidP="00316CEF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P</w:t>
            </w:r>
            <w:r w:rsidR="00316CEF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rogramme key features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54459444" w14:textId="2AB223F9" w:rsidR="00D35A3B" w:rsidRPr="00311B59" w:rsidRDefault="006B2F16" w:rsidP="00E70D83">
            <w:pPr>
              <w:spacing w:before="120" w:line="276" w:lineRule="auto"/>
              <w:jc w:val="left"/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Erwin </w:t>
            </w:r>
            <w:proofErr w:type="spellStart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Siweris</w:t>
            </w:r>
            <w:proofErr w:type="spellEnd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, </w:t>
            </w:r>
            <w:r w:rsidR="00377211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Director of the Joint Secretariat, </w:t>
            </w: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Interreg Europe</w:t>
            </w:r>
          </w:p>
        </w:tc>
      </w:tr>
      <w:tr w:rsidR="00D35A3B" w:rsidRPr="00110050" w14:paraId="4702F58F" w14:textId="77777777" w:rsidTr="00620F3E">
        <w:trPr>
          <w:trHeight w:val="737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6ED005DD" w14:textId="3179D191" w:rsidR="00D35A3B" w:rsidRPr="0095633E" w:rsidRDefault="00D5456F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11:00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24531E5B" w14:textId="08784940" w:rsidR="004B14F0" w:rsidRPr="00110050" w:rsidRDefault="0044302D" w:rsidP="00110050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Project key features</w:t>
            </w:r>
            <w:r w:rsidR="00311B5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23C04993" w14:textId="77777777" w:rsidR="00D35A3B" w:rsidRPr="00110050" w:rsidRDefault="00D35A3B" w:rsidP="00620F3E">
            <w:pPr>
              <w:jc w:val="left"/>
              <w:rPr>
                <w:rFonts w:ascii="Open Sans" w:hAnsi="Open Sans" w:cs="Open Sans"/>
                <w:i/>
                <w:iCs/>
                <w:sz w:val="24"/>
                <w:szCs w:val="28"/>
              </w:rPr>
            </w:pPr>
          </w:p>
          <w:p w14:paraId="1F88326B" w14:textId="7F5BEA9D" w:rsidR="00D35A3B" w:rsidRPr="00110050" w:rsidRDefault="00110050" w:rsidP="00620F3E">
            <w:pPr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</w:pPr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 xml:space="preserve">Etienne </w:t>
            </w:r>
            <w:proofErr w:type="spellStart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Verhelle-Rodzinka</w:t>
            </w:r>
            <w:proofErr w:type="spellEnd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 xml:space="preserve">, Policy </w:t>
            </w:r>
            <w:proofErr w:type="spellStart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Officer</w:t>
            </w:r>
            <w:proofErr w:type="spellEnd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, Interreg Eu</w:t>
            </w:r>
            <w:r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rope</w:t>
            </w:r>
          </w:p>
        </w:tc>
      </w:tr>
      <w:tr w:rsidR="004B14F0" w:rsidRPr="0095633E" w14:paraId="690A50C8" w14:textId="77777777" w:rsidTr="00620F3E">
        <w:trPr>
          <w:trHeight w:val="576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33FE311F" w14:textId="373D045E" w:rsidR="004B14F0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11:</w:t>
            </w:r>
            <w:r w:rsidR="00D5369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39AF401D" w14:textId="77777777" w:rsidR="004B14F0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133B67D0" w14:textId="77777777" w:rsidR="004B14F0" w:rsidRPr="00311B59" w:rsidRDefault="004B14F0" w:rsidP="00620F3E">
            <w:pPr>
              <w:spacing w:before="120"/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D35A3B" w:rsidRPr="0095633E" w14:paraId="558AF443" w14:textId="77777777" w:rsidTr="00620F3E">
        <w:trPr>
          <w:trHeight w:val="576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57933BC0" w14:textId="04505F74" w:rsidR="00D35A3B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11:</w:t>
            </w:r>
            <w:r w:rsidR="0011005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4668158F" w14:textId="77777777" w:rsidR="00D35A3B" w:rsidRPr="0095633E" w:rsidRDefault="00D35A3B" w:rsidP="00620F3E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(Coffee) Break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220FDC81" w14:textId="77777777" w:rsidR="00D35A3B" w:rsidRPr="00311B59" w:rsidRDefault="00D35A3B" w:rsidP="00620F3E">
            <w:pPr>
              <w:spacing w:before="120"/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D35A3B" w:rsidRPr="0095633E" w14:paraId="0F2D649F" w14:textId="77777777" w:rsidTr="00620F3E">
        <w:trPr>
          <w:trHeight w:val="737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4EC99F68" w14:textId="64996100" w:rsidR="00D35A3B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12:</w:t>
            </w:r>
            <w:r w:rsidR="00620F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00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27C2FE23" w14:textId="1F8B9C4C" w:rsidR="00311B59" w:rsidRPr="00311B59" w:rsidRDefault="00311B59" w:rsidP="00620F3E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311B5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Get ready </w:t>
            </w:r>
            <w:r w:rsidR="002935B6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for the call</w:t>
            </w:r>
            <w:r w:rsidR="00137003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s for proposal</w:t>
            </w:r>
          </w:p>
          <w:p w14:paraId="3B919989" w14:textId="26C2D0AA" w:rsidR="002935B6" w:rsidRDefault="002935B6" w:rsidP="00620F3E">
            <w:pPr>
              <w:pStyle w:val="ListParagraph"/>
              <w:numPr>
                <w:ilvl w:val="0"/>
                <w:numId w:val="21"/>
              </w:numPr>
              <w:ind w:left="612" w:hanging="535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Terms of reference of the 3</w:t>
            </w:r>
            <w:r w:rsidRPr="002935B6">
              <w:rPr>
                <w:rFonts w:ascii="Open Sans" w:hAnsi="Open Sans" w:cs="Open Sans"/>
                <w:iCs/>
                <w:sz w:val="24"/>
                <w:szCs w:val="28"/>
                <w:vertAlign w:val="superscript"/>
                <w:lang w:val="en-GB"/>
              </w:rPr>
              <w:t>rd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call</w:t>
            </w:r>
          </w:p>
          <w:p w14:paraId="7E9C57E2" w14:textId="2C3D0265" w:rsidR="00311B59" w:rsidRPr="00311B59" w:rsidRDefault="00311B59" w:rsidP="00620F3E">
            <w:pPr>
              <w:pStyle w:val="ListParagraph"/>
              <w:numPr>
                <w:ilvl w:val="0"/>
                <w:numId w:val="21"/>
              </w:numPr>
              <w:ind w:left="612" w:hanging="535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311B5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Lessons learnt from previous calls</w:t>
            </w:r>
          </w:p>
          <w:p w14:paraId="6FC3CBD4" w14:textId="6F809687" w:rsidR="002935B6" w:rsidRDefault="00110050" w:rsidP="002935B6">
            <w:pPr>
              <w:pStyle w:val="ListParagraph"/>
              <w:numPr>
                <w:ilvl w:val="0"/>
                <w:numId w:val="21"/>
              </w:numPr>
              <w:ind w:left="612" w:hanging="535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Information about the </w:t>
            </w:r>
            <w:r w:rsidR="002935B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estricted </w:t>
            </w:r>
            <w:r w:rsidR="002935B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c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all</w:t>
            </w:r>
          </w:p>
          <w:p w14:paraId="7C2BCAA3" w14:textId="24190AE5" w:rsidR="00D35A3B" w:rsidRPr="002935B6" w:rsidRDefault="00110050" w:rsidP="002935B6">
            <w:pPr>
              <w:pStyle w:val="ListParagraph"/>
              <w:numPr>
                <w:ilvl w:val="0"/>
                <w:numId w:val="21"/>
              </w:numPr>
              <w:ind w:left="612" w:hanging="535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2935B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Opportunity to express interest in the present projects and build new connections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3709D497" w14:textId="7E8C606C" w:rsidR="00D35A3B" w:rsidRPr="00E073F1" w:rsidRDefault="00E645A6" w:rsidP="00620F3E">
            <w:pPr>
              <w:spacing w:before="120"/>
              <w:jc w:val="left"/>
              <w:rPr>
                <w:rFonts w:ascii="Open Sans" w:hAnsi="Open Sans" w:cs="Open Sans"/>
                <w:i/>
                <w:iCs/>
                <w:sz w:val="24"/>
                <w:szCs w:val="28"/>
              </w:rPr>
            </w:pPr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 xml:space="preserve">Etienne </w:t>
            </w:r>
            <w:proofErr w:type="spellStart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Verhelle-Rodzinka</w:t>
            </w:r>
            <w:proofErr w:type="spellEnd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 xml:space="preserve">, Policy </w:t>
            </w:r>
            <w:proofErr w:type="spellStart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Officer</w:t>
            </w:r>
            <w:proofErr w:type="spellEnd"/>
            <w:r w:rsidRPr="00110050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, Interreg Eu</w:t>
            </w:r>
            <w:r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</w:rPr>
              <w:t>rope</w:t>
            </w:r>
          </w:p>
        </w:tc>
      </w:tr>
      <w:tr w:rsidR="00D35A3B" w:rsidRPr="0095633E" w14:paraId="2F0D979C" w14:textId="77777777" w:rsidTr="00620F3E">
        <w:trPr>
          <w:trHeight w:val="576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5B79F157" w14:textId="31362C47" w:rsidR="00D35A3B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12:</w:t>
            </w:r>
            <w:r w:rsidR="00620F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702C7EAE" w14:textId="77777777" w:rsidR="00D35A3B" w:rsidRPr="0095633E" w:rsidRDefault="00D35A3B" w:rsidP="00620F3E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7604BE83" w14:textId="77777777" w:rsidR="00D35A3B" w:rsidRPr="00311B59" w:rsidRDefault="00D35A3B" w:rsidP="00620F3E">
            <w:pPr>
              <w:spacing w:before="120"/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D35A3B" w:rsidRPr="0095633E" w14:paraId="7E7DBF19" w14:textId="77777777" w:rsidTr="00620F3E">
        <w:trPr>
          <w:trHeight w:val="737"/>
        </w:trPr>
        <w:tc>
          <w:tcPr>
            <w:tcW w:w="1800" w:type="dxa"/>
            <w:tcBorders>
              <w:top w:val="single" w:sz="2" w:space="0" w:color="auto"/>
              <w:bottom w:val="nil"/>
            </w:tcBorders>
          </w:tcPr>
          <w:p w14:paraId="377E046E" w14:textId="234B91FF" w:rsidR="00D35A3B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620F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2:4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2" w:space="0" w:color="auto"/>
              <w:bottom w:val="nil"/>
            </w:tcBorders>
          </w:tcPr>
          <w:p w14:paraId="787CB1BF" w14:textId="77777777" w:rsidR="00D35A3B" w:rsidRPr="0095633E" w:rsidRDefault="00D35A3B" w:rsidP="00620F3E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Applicant support</w:t>
            </w:r>
          </w:p>
          <w:p w14:paraId="62BBD8A8" w14:textId="77777777" w:rsidR="00D35A3B" w:rsidRPr="0095633E" w:rsidRDefault="00D35A3B" w:rsidP="00620F3E">
            <w:pPr>
              <w:numPr>
                <w:ilvl w:val="0"/>
                <w:numId w:val="20"/>
              </w:numPr>
              <w:spacing w:line="276" w:lineRule="auto"/>
              <w:ind w:left="612" w:hanging="612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pplicant support from JS</w:t>
            </w:r>
          </w:p>
          <w:p w14:paraId="5B739100" w14:textId="77777777" w:rsidR="00D35A3B" w:rsidRPr="0095633E" w:rsidRDefault="00D35A3B" w:rsidP="00620F3E">
            <w:pPr>
              <w:numPr>
                <w:ilvl w:val="0"/>
                <w:numId w:val="20"/>
              </w:numPr>
              <w:spacing w:line="276" w:lineRule="auto"/>
              <w:ind w:left="612" w:hanging="612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pplicant support from PoC</w:t>
            </w:r>
          </w:p>
        </w:tc>
        <w:tc>
          <w:tcPr>
            <w:tcW w:w="3163" w:type="dxa"/>
            <w:tcBorders>
              <w:top w:val="single" w:sz="2" w:space="0" w:color="auto"/>
              <w:bottom w:val="nil"/>
            </w:tcBorders>
          </w:tcPr>
          <w:p w14:paraId="7B8EA362" w14:textId="77777777" w:rsidR="00D35A3B" w:rsidRPr="00311B59" w:rsidRDefault="00D35A3B" w:rsidP="00620F3E">
            <w:pPr>
              <w:spacing w:before="120"/>
              <w:jc w:val="left"/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</w:pPr>
            <w:r w:rsidRPr="00311B59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JS</w:t>
            </w:r>
          </w:p>
          <w:p w14:paraId="2A1EE681" w14:textId="5649218A" w:rsidR="00D35A3B" w:rsidRPr="00311B59" w:rsidRDefault="00D35A3B" w:rsidP="00620F3E">
            <w:pPr>
              <w:spacing w:before="120"/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D35A3B" w:rsidRPr="0095633E" w14:paraId="7D0F893D" w14:textId="77777777" w:rsidTr="00620F3E">
        <w:trPr>
          <w:trHeight w:val="576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391912ED" w14:textId="18646110" w:rsidR="00D35A3B" w:rsidRPr="0095633E" w:rsidRDefault="004B14F0" w:rsidP="00620F3E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bookmarkStart w:id="0" w:name="_Hlk93934781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13:</w:t>
            </w:r>
            <w:r w:rsidR="00620F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00</w:t>
            </w: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14:paraId="11F7D6DB" w14:textId="77777777" w:rsidR="00D35A3B" w:rsidRPr="0095633E" w:rsidRDefault="00D35A3B" w:rsidP="00620F3E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3163" w:type="dxa"/>
            <w:tcBorders>
              <w:top w:val="single" w:sz="2" w:space="0" w:color="auto"/>
              <w:bottom w:val="single" w:sz="2" w:space="0" w:color="auto"/>
            </w:tcBorders>
          </w:tcPr>
          <w:p w14:paraId="6BFA5158" w14:textId="77777777" w:rsidR="00D35A3B" w:rsidRPr="00311B59" w:rsidRDefault="00D35A3B" w:rsidP="00620F3E">
            <w:pPr>
              <w:spacing w:before="120"/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</w:pPr>
          </w:p>
        </w:tc>
      </w:tr>
      <w:bookmarkEnd w:id="0"/>
    </w:tbl>
    <w:p w14:paraId="4E5B2AB1" w14:textId="77777777" w:rsidR="00620F3E" w:rsidRPr="00DA4D19" w:rsidRDefault="00620F3E" w:rsidP="00B8745E">
      <w:pPr>
        <w:rPr>
          <w:sz w:val="18"/>
          <w:szCs w:val="18"/>
        </w:rPr>
      </w:pPr>
    </w:p>
    <w:sectPr w:rsidR="00620F3E" w:rsidRPr="00DA4D19" w:rsidSect="004F173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E1F5" w14:textId="77777777" w:rsidR="004F173F" w:rsidRDefault="004F173F" w:rsidP="00332B36">
      <w:r>
        <w:separator/>
      </w:r>
    </w:p>
  </w:endnote>
  <w:endnote w:type="continuationSeparator" w:id="0">
    <w:p w14:paraId="6A1BD547" w14:textId="77777777" w:rsidR="004F173F" w:rsidRDefault="004F173F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02AD" w14:textId="51652ACA" w:rsidR="00244D24" w:rsidRDefault="001C5579" w:rsidP="000736B9">
    <w:pPr>
      <w:pStyle w:val="IE-pagenr"/>
      <w:ind w:left="-936" w:right="-30"/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7456" behindDoc="1" locked="0" layoutInCell="1" allowOverlap="1" wp14:anchorId="312762B9" wp14:editId="4E0CF741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396658017" name="Picture 39665801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DD90" w14:textId="77777777" w:rsidR="004F173F" w:rsidRDefault="004F173F" w:rsidP="00332B36">
      <w:r>
        <w:separator/>
      </w:r>
    </w:p>
  </w:footnote>
  <w:footnote w:type="continuationSeparator" w:id="0">
    <w:p w14:paraId="3FCBCFB8" w14:textId="77777777" w:rsidR="004F173F" w:rsidRDefault="004F173F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6150E967" w:rsidR="000906C0" w:rsidRDefault="000906C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42D67C46" w:rsidR="00372A31" w:rsidRDefault="00620F3E" w:rsidP="00620F3E">
    <w:pPr>
      <w:pStyle w:val="Header"/>
    </w:pPr>
    <w:r>
      <w:rPr>
        <w:rFonts w:eastAsia="Calibri"/>
        <w:noProof/>
        <w:szCs w:val="28"/>
        <w:lang w:val="sr-Latn-ME" w:eastAsia="sr-Latn-ME"/>
      </w:rPr>
      <w:drawing>
        <wp:anchor distT="0" distB="0" distL="114300" distR="114300" simplePos="0" relativeHeight="251669504" behindDoc="0" locked="0" layoutInCell="1" allowOverlap="1" wp14:anchorId="081A98AA" wp14:editId="28509F35">
          <wp:simplePos x="0" y="0"/>
          <wp:positionH relativeFrom="margin">
            <wp:posOffset>4339326</wp:posOffset>
          </wp:positionH>
          <wp:positionV relativeFrom="margin">
            <wp:posOffset>-925579</wp:posOffset>
          </wp:positionV>
          <wp:extent cx="2590165" cy="473710"/>
          <wp:effectExtent l="0" t="0" r="635" b="2540"/>
          <wp:wrapSquare wrapText="bothSides"/>
          <wp:docPr id="3" name="Picture 3" descr="C:\Users\Stefan\Downloads\gfx_logo_117 Ministarstvo evropskih poslova LAT@2x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tefan\Downloads\gfx_logo_117 Ministarstvo evropskih poslova LAT@2x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79" behindDoc="1" locked="0" layoutInCell="1" allowOverlap="1" wp14:anchorId="6D79A1CB" wp14:editId="0448318D">
          <wp:simplePos x="0" y="0"/>
          <wp:positionH relativeFrom="page">
            <wp:align>left</wp:align>
          </wp:positionH>
          <wp:positionV relativeFrom="paragraph">
            <wp:posOffset>-138406</wp:posOffset>
          </wp:positionV>
          <wp:extent cx="7591425" cy="1224915"/>
          <wp:effectExtent l="0" t="0" r="9525" b="0"/>
          <wp:wrapTight wrapText="bothSides">
            <wp:wrapPolygon edited="0">
              <wp:start x="0" y="0"/>
              <wp:lineTo x="0" y="21163"/>
              <wp:lineTo x="21573" y="21163"/>
              <wp:lineTo x="21573" y="0"/>
              <wp:lineTo x="0" y="0"/>
            </wp:wrapPolygon>
          </wp:wrapTight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A46F0"/>
    <w:multiLevelType w:val="hybridMultilevel"/>
    <w:tmpl w:val="AC442320"/>
    <w:lvl w:ilvl="0" w:tplc="D40C7750">
      <w:numFmt w:val="bullet"/>
      <w:lvlText w:val="•"/>
      <w:lvlJc w:val="left"/>
      <w:pPr>
        <w:ind w:left="1065" w:hanging="705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3866"/>
    <w:multiLevelType w:val="hybridMultilevel"/>
    <w:tmpl w:val="BFA2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98063">
    <w:abstractNumId w:val="19"/>
  </w:num>
  <w:num w:numId="2" w16cid:durableId="42019784">
    <w:abstractNumId w:val="8"/>
  </w:num>
  <w:num w:numId="3" w16cid:durableId="475530904">
    <w:abstractNumId w:val="3"/>
  </w:num>
  <w:num w:numId="4" w16cid:durableId="1101485165">
    <w:abstractNumId w:val="2"/>
  </w:num>
  <w:num w:numId="5" w16cid:durableId="646126482">
    <w:abstractNumId w:val="1"/>
  </w:num>
  <w:num w:numId="6" w16cid:durableId="44136930">
    <w:abstractNumId w:val="0"/>
  </w:num>
  <w:num w:numId="7" w16cid:durableId="884757271">
    <w:abstractNumId w:val="9"/>
  </w:num>
  <w:num w:numId="8" w16cid:durableId="706221487">
    <w:abstractNumId w:val="7"/>
  </w:num>
  <w:num w:numId="9" w16cid:durableId="404111707">
    <w:abstractNumId w:val="6"/>
  </w:num>
  <w:num w:numId="10" w16cid:durableId="2059890750">
    <w:abstractNumId w:val="5"/>
  </w:num>
  <w:num w:numId="11" w16cid:durableId="1105422728">
    <w:abstractNumId w:val="4"/>
  </w:num>
  <w:num w:numId="12" w16cid:durableId="262422341">
    <w:abstractNumId w:val="13"/>
  </w:num>
  <w:num w:numId="13" w16cid:durableId="571041881">
    <w:abstractNumId w:val="12"/>
  </w:num>
  <w:num w:numId="14" w16cid:durableId="1837455107">
    <w:abstractNumId w:val="14"/>
  </w:num>
  <w:num w:numId="15" w16cid:durableId="449857712">
    <w:abstractNumId w:val="18"/>
  </w:num>
  <w:num w:numId="16" w16cid:durableId="473530139">
    <w:abstractNumId w:val="15"/>
  </w:num>
  <w:num w:numId="17" w16cid:durableId="1045057272">
    <w:abstractNumId w:val="20"/>
  </w:num>
  <w:num w:numId="18" w16cid:durableId="1487238131">
    <w:abstractNumId w:val="10"/>
  </w:num>
  <w:num w:numId="19" w16cid:durableId="1434396752">
    <w:abstractNumId w:val="21"/>
  </w:num>
  <w:num w:numId="20" w16cid:durableId="1684935443">
    <w:abstractNumId w:val="11"/>
  </w:num>
  <w:num w:numId="21" w16cid:durableId="1573353669">
    <w:abstractNumId w:val="17"/>
  </w:num>
  <w:num w:numId="22" w16cid:durableId="1617591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36357"/>
    <w:rsid w:val="00040E83"/>
    <w:rsid w:val="00072F0C"/>
    <w:rsid w:val="000736B9"/>
    <w:rsid w:val="000742F4"/>
    <w:rsid w:val="00081847"/>
    <w:rsid w:val="00085CDC"/>
    <w:rsid w:val="000906C0"/>
    <w:rsid w:val="000A0D34"/>
    <w:rsid w:val="000A57A4"/>
    <w:rsid w:val="000C699F"/>
    <w:rsid w:val="000F0585"/>
    <w:rsid w:val="00106A28"/>
    <w:rsid w:val="00110050"/>
    <w:rsid w:val="0011323A"/>
    <w:rsid w:val="00120217"/>
    <w:rsid w:val="001327C6"/>
    <w:rsid w:val="00137003"/>
    <w:rsid w:val="0014514A"/>
    <w:rsid w:val="001742B1"/>
    <w:rsid w:val="00175795"/>
    <w:rsid w:val="0018313D"/>
    <w:rsid w:val="00194FAD"/>
    <w:rsid w:val="00195B30"/>
    <w:rsid w:val="001A411F"/>
    <w:rsid w:val="001A5B42"/>
    <w:rsid w:val="001C5579"/>
    <w:rsid w:val="001D1E2C"/>
    <w:rsid w:val="001D240D"/>
    <w:rsid w:val="001E1A53"/>
    <w:rsid w:val="00201CA7"/>
    <w:rsid w:val="00204095"/>
    <w:rsid w:val="00214BCC"/>
    <w:rsid w:val="002424AE"/>
    <w:rsid w:val="00244D24"/>
    <w:rsid w:val="002935B6"/>
    <w:rsid w:val="002A2647"/>
    <w:rsid w:val="002C27B1"/>
    <w:rsid w:val="002C2E5E"/>
    <w:rsid w:val="002F2218"/>
    <w:rsid w:val="002F2780"/>
    <w:rsid w:val="00306CB5"/>
    <w:rsid w:val="00310977"/>
    <w:rsid w:val="00311B59"/>
    <w:rsid w:val="00316CEF"/>
    <w:rsid w:val="00322229"/>
    <w:rsid w:val="00332B36"/>
    <w:rsid w:val="00346143"/>
    <w:rsid w:val="0036515D"/>
    <w:rsid w:val="003654FB"/>
    <w:rsid w:val="00372A31"/>
    <w:rsid w:val="00377211"/>
    <w:rsid w:val="003900BE"/>
    <w:rsid w:val="003926BD"/>
    <w:rsid w:val="003A1DE9"/>
    <w:rsid w:val="003C13CF"/>
    <w:rsid w:val="003D00B2"/>
    <w:rsid w:val="003D2377"/>
    <w:rsid w:val="003D4D36"/>
    <w:rsid w:val="003D6F8E"/>
    <w:rsid w:val="003E2254"/>
    <w:rsid w:val="003E3ADF"/>
    <w:rsid w:val="003E5C43"/>
    <w:rsid w:val="00405082"/>
    <w:rsid w:val="00417D99"/>
    <w:rsid w:val="00423DA0"/>
    <w:rsid w:val="00432443"/>
    <w:rsid w:val="0044302D"/>
    <w:rsid w:val="00453D2B"/>
    <w:rsid w:val="00453E8C"/>
    <w:rsid w:val="00461CD9"/>
    <w:rsid w:val="004906A0"/>
    <w:rsid w:val="004B14F0"/>
    <w:rsid w:val="004C4422"/>
    <w:rsid w:val="004C6C7C"/>
    <w:rsid w:val="004D59F2"/>
    <w:rsid w:val="004F02D7"/>
    <w:rsid w:val="004F173F"/>
    <w:rsid w:val="005005DF"/>
    <w:rsid w:val="00504CFB"/>
    <w:rsid w:val="0052560E"/>
    <w:rsid w:val="00530054"/>
    <w:rsid w:val="00530490"/>
    <w:rsid w:val="005338B1"/>
    <w:rsid w:val="00533C1F"/>
    <w:rsid w:val="00542D78"/>
    <w:rsid w:val="00554994"/>
    <w:rsid w:val="00566E5A"/>
    <w:rsid w:val="00571EFB"/>
    <w:rsid w:val="00580E24"/>
    <w:rsid w:val="00597556"/>
    <w:rsid w:val="005D7A98"/>
    <w:rsid w:val="005E5498"/>
    <w:rsid w:val="005F26A5"/>
    <w:rsid w:val="00620F3E"/>
    <w:rsid w:val="006B2F16"/>
    <w:rsid w:val="006D6B4D"/>
    <w:rsid w:val="006F0AF5"/>
    <w:rsid w:val="00700C36"/>
    <w:rsid w:val="00705886"/>
    <w:rsid w:val="0072202A"/>
    <w:rsid w:val="0073154E"/>
    <w:rsid w:val="0073257D"/>
    <w:rsid w:val="0074181C"/>
    <w:rsid w:val="00754E15"/>
    <w:rsid w:val="00762D72"/>
    <w:rsid w:val="00773C54"/>
    <w:rsid w:val="007743D6"/>
    <w:rsid w:val="007B2B72"/>
    <w:rsid w:val="007D171F"/>
    <w:rsid w:val="008171A2"/>
    <w:rsid w:val="00833FCC"/>
    <w:rsid w:val="00863E6D"/>
    <w:rsid w:val="00866DF9"/>
    <w:rsid w:val="00871846"/>
    <w:rsid w:val="008A50DE"/>
    <w:rsid w:val="008A6B1F"/>
    <w:rsid w:val="008B7BFF"/>
    <w:rsid w:val="008C27D4"/>
    <w:rsid w:val="008C3C97"/>
    <w:rsid w:val="008D0B44"/>
    <w:rsid w:val="00914A7C"/>
    <w:rsid w:val="009158A4"/>
    <w:rsid w:val="00934DE5"/>
    <w:rsid w:val="00946011"/>
    <w:rsid w:val="0095633E"/>
    <w:rsid w:val="0097054E"/>
    <w:rsid w:val="00984CAA"/>
    <w:rsid w:val="009C17DD"/>
    <w:rsid w:val="009C28AE"/>
    <w:rsid w:val="009E0DEB"/>
    <w:rsid w:val="009E78C0"/>
    <w:rsid w:val="00A07457"/>
    <w:rsid w:val="00A31EA1"/>
    <w:rsid w:val="00A4749D"/>
    <w:rsid w:val="00A47A91"/>
    <w:rsid w:val="00A65C8E"/>
    <w:rsid w:val="00A9077B"/>
    <w:rsid w:val="00AA446F"/>
    <w:rsid w:val="00AA44F9"/>
    <w:rsid w:val="00AC13AB"/>
    <w:rsid w:val="00AC4BEA"/>
    <w:rsid w:val="00AD00E7"/>
    <w:rsid w:val="00AD2613"/>
    <w:rsid w:val="00B11B9A"/>
    <w:rsid w:val="00B21E1B"/>
    <w:rsid w:val="00B413ED"/>
    <w:rsid w:val="00B43E08"/>
    <w:rsid w:val="00B47044"/>
    <w:rsid w:val="00B6206B"/>
    <w:rsid w:val="00B7526B"/>
    <w:rsid w:val="00B85260"/>
    <w:rsid w:val="00B8745E"/>
    <w:rsid w:val="00B91B2D"/>
    <w:rsid w:val="00B94F3E"/>
    <w:rsid w:val="00B96F0D"/>
    <w:rsid w:val="00BA0B60"/>
    <w:rsid w:val="00BA5933"/>
    <w:rsid w:val="00BB06C2"/>
    <w:rsid w:val="00BB4B52"/>
    <w:rsid w:val="00BC447D"/>
    <w:rsid w:val="00BD6676"/>
    <w:rsid w:val="00BE524A"/>
    <w:rsid w:val="00BF2632"/>
    <w:rsid w:val="00C07943"/>
    <w:rsid w:val="00C208FD"/>
    <w:rsid w:val="00C218D0"/>
    <w:rsid w:val="00C233E5"/>
    <w:rsid w:val="00C46CBD"/>
    <w:rsid w:val="00C568B3"/>
    <w:rsid w:val="00C8103C"/>
    <w:rsid w:val="00C95621"/>
    <w:rsid w:val="00CB1C0E"/>
    <w:rsid w:val="00CC7FFB"/>
    <w:rsid w:val="00CE7F87"/>
    <w:rsid w:val="00CF32A4"/>
    <w:rsid w:val="00D01CCC"/>
    <w:rsid w:val="00D03CF6"/>
    <w:rsid w:val="00D1069E"/>
    <w:rsid w:val="00D24595"/>
    <w:rsid w:val="00D35A3B"/>
    <w:rsid w:val="00D53690"/>
    <w:rsid w:val="00D5456F"/>
    <w:rsid w:val="00D54EA3"/>
    <w:rsid w:val="00D54F56"/>
    <w:rsid w:val="00D55828"/>
    <w:rsid w:val="00D65DFD"/>
    <w:rsid w:val="00D71C15"/>
    <w:rsid w:val="00D977E0"/>
    <w:rsid w:val="00DA3E83"/>
    <w:rsid w:val="00DA4D19"/>
    <w:rsid w:val="00DB1808"/>
    <w:rsid w:val="00DB1B60"/>
    <w:rsid w:val="00DD125D"/>
    <w:rsid w:val="00DD156F"/>
    <w:rsid w:val="00DF2025"/>
    <w:rsid w:val="00DF36D1"/>
    <w:rsid w:val="00E02859"/>
    <w:rsid w:val="00E073F1"/>
    <w:rsid w:val="00E10435"/>
    <w:rsid w:val="00E140CA"/>
    <w:rsid w:val="00E50812"/>
    <w:rsid w:val="00E52E10"/>
    <w:rsid w:val="00E54A11"/>
    <w:rsid w:val="00E55D2E"/>
    <w:rsid w:val="00E645A6"/>
    <w:rsid w:val="00E70D83"/>
    <w:rsid w:val="00E724D5"/>
    <w:rsid w:val="00E74F3F"/>
    <w:rsid w:val="00E8068E"/>
    <w:rsid w:val="00E839BF"/>
    <w:rsid w:val="00E924BB"/>
    <w:rsid w:val="00EA13C3"/>
    <w:rsid w:val="00EA236D"/>
    <w:rsid w:val="00EA3E2C"/>
    <w:rsid w:val="00EB68B5"/>
    <w:rsid w:val="00EC7359"/>
    <w:rsid w:val="00ED1E1A"/>
    <w:rsid w:val="00EE3DE5"/>
    <w:rsid w:val="00F01650"/>
    <w:rsid w:val="00F12796"/>
    <w:rsid w:val="00F26BCB"/>
    <w:rsid w:val="00F320C7"/>
    <w:rsid w:val="00F44247"/>
    <w:rsid w:val="00F75A99"/>
    <w:rsid w:val="00FA0F22"/>
    <w:rsid w:val="00FD282B"/>
    <w:rsid w:val="00FD7DF6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ée un document." ma:contentTypeScope="" ma:versionID="fae867c9302a9dc091cb9ed63468a89a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3c498a03402f522621a23221e8076f6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</ds:schemaRefs>
</ds:datastoreItem>
</file>

<file path=customXml/itemProps2.xml><?xml version="1.0" encoding="utf-8"?>
<ds:datastoreItem xmlns:ds="http://schemas.openxmlformats.org/officeDocument/2006/customXml" ds:itemID="{FDA4E6D0-85AF-43DE-A8F9-7082DF325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49FF9-0A5C-486C-A14A-0900B97B2A58}"/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Petra POLASKOVA</cp:lastModifiedBy>
  <cp:revision>22</cp:revision>
  <cp:lastPrinted>2021-07-08T13:01:00Z</cp:lastPrinted>
  <dcterms:created xsi:type="dcterms:W3CDTF">2024-04-08T12:31:00Z</dcterms:created>
  <dcterms:modified xsi:type="dcterms:W3CDTF">2024-04-23T14:24:00Z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</Properties>
</file>